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4B1AE0C" w14:textId="77777777" w:rsidR="000F0FD6" w:rsidRPr="00C41B1D" w:rsidRDefault="000F0FD6" w:rsidP="000F0FD6">
      <w:pPr>
        <w:pStyle w:val="NormalWeb"/>
        <w:spacing w:before="0" w:beforeAutospacing="0" w:after="150" w:afterAutospacing="0"/>
        <w:jc w:val="center"/>
        <w:rPr>
          <w:rFonts w:ascii="Arial" w:hAnsi="Arial" w:cs="Arial"/>
          <w:b/>
          <w:bCs/>
          <w:sz w:val="48"/>
          <w:szCs w:val="48"/>
          <w:lang w:val="es-MX" w:eastAsia="zh-CN"/>
        </w:rPr>
      </w:pPr>
      <w:r w:rsidRPr="00C41B1D">
        <w:rPr>
          <w:rFonts w:ascii="Arial" w:hAnsi="Arial" w:cs="Arial"/>
          <w:b/>
          <w:bCs/>
          <w:sz w:val="48"/>
          <w:szCs w:val="48"/>
          <w:lang w:val="es-MX" w:eastAsia="zh-CN"/>
        </w:rPr>
        <w:t>Programa Beca HUAYU 2024</w:t>
      </w:r>
    </w:p>
    <w:p w14:paraId="6F6ED467" w14:textId="77777777" w:rsidR="000F0FD6" w:rsidRPr="002E461A" w:rsidRDefault="000F0FD6" w:rsidP="000F0FD6">
      <w:pPr>
        <w:rPr>
          <w:b/>
          <w:lang w:val="es-MX"/>
        </w:rPr>
      </w:pPr>
      <w:r w:rsidRPr="002E461A">
        <w:rPr>
          <w:b/>
          <w:lang w:val="es-MX"/>
        </w:rPr>
        <w:t>Objetivo y Áreas de estudio</w:t>
      </w:r>
    </w:p>
    <w:p w14:paraId="09D76FA7" w14:textId="77777777" w:rsidR="000F0FD6" w:rsidRPr="002E461A" w:rsidRDefault="000F0FD6" w:rsidP="000F0FD6">
      <w:pPr>
        <w:pStyle w:val="ListParagraph"/>
        <w:numPr>
          <w:ilvl w:val="0"/>
          <w:numId w:val="1"/>
        </w:numPr>
        <w:rPr>
          <w:lang w:val="es-MX"/>
        </w:rPr>
      </w:pPr>
      <w:r w:rsidRPr="002E461A">
        <w:rPr>
          <w:lang w:val="es-MX"/>
        </w:rPr>
        <w:t>Promover el intercambio cultural y educativo entre Guatemala y Taiwán; se invita a los estudiantes Guatemaltecos para aprender chino mandarín en Taiwán.</w:t>
      </w:r>
    </w:p>
    <w:p w14:paraId="28E31370" w14:textId="77777777" w:rsidR="000F0FD6" w:rsidRPr="002E461A" w:rsidRDefault="000F0FD6" w:rsidP="000F0FD6">
      <w:pPr>
        <w:rPr>
          <w:b/>
          <w:lang w:val="es-MX"/>
        </w:rPr>
      </w:pPr>
      <w:r w:rsidRPr="002E461A">
        <w:rPr>
          <w:b/>
          <w:lang w:val="es-MX"/>
        </w:rPr>
        <w:t>Información General</w:t>
      </w:r>
    </w:p>
    <w:p w14:paraId="2A6D8B40" w14:textId="77777777" w:rsidR="000F0FD6" w:rsidRPr="002E461A" w:rsidRDefault="000F0FD6" w:rsidP="000F0FD6">
      <w:pPr>
        <w:pStyle w:val="ListParagraph"/>
        <w:numPr>
          <w:ilvl w:val="0"/>
          <w:numId w:val="1"/>
        </w:numPr>
        <w:rPr>
          <w:lang w:val="es-MX"/>
        </w:rPr>
      </w:pPr>
      <w:r w:rsidRPr="002E461A">
        <w:rPr>
          <w:lang w:val="es-MX"/>
        </w:rPr>
        <w:t>La beca se desarrollará del 1 de septiembre 2024 al 31 de agosto del año 2025.</w:t>
      </w:r>
    </w:p>
    <w:p w14:paraId="4783EEBD" w14:textId="77777777" w:rsidR="000F0FD6" w:rsidRPr="002E461A" w:rsidRDefault="000F0FD6" w:rsidP="000F0FD6">
      <w:pPr>
        <w:pStyle w:val="ListParagraph"/>
        <w:numPr>
          <w:ilvl w:val="0"/>
          <w:numId w:val="1"/>
        </w:numPr>
        <w:rPr>
          <w:lang w:val="es-MX"/>
        </w:rPr>
      </w:pPr>
      <w:r w:rsidRPr="002E461A">
        <w:rPr>
          <w:lang w:val="es-MX"/>
        </w:rPr>
        <w:t>Cursos de: 2 meses (curso de verano: Junio-Julio o Julio-Agosto), 3 meses, 6 meses, 9 meses y un año.</w:t>
      </w:r>
    </w:p>
    <w:p w14:paraId="2B6AB65B" w14:textId="77777777" w:rsidR="000F0FD6" w:rsidRPr="002E461A" w:rsidRDefault="000F0FD6" w:rsidP="000F0FD6">
      <w:pPr>
        <w:pStyle w:val="ListParagraph"/>
        <w:numPr>
          <w:ilvl w:val="0"/>
          <w:numId w:val="1"/>
        </w:numPr>
        <w:rPr>
          <w:lang w:val="es-MX"/>
        </w:rPr>
      </w:pPr>
      <w:r w:rsidRPr="002E461A">
        <w:rPr>
          <w:lang w:val="es-MX"/>
        </w:rPr>
        <w:t>La beca está dirigida exclusivamente para guatemaltecos.</w:t>
      </w:r>
    </w:p>
    <w:p w14:paraId="37E297E7" w14:textId="77777777" w:rsidR="000F0FD6" w:rsidRPr="002E461A" w:rsidRDefault="000F0FD6" w:rsidP="000F0FD6">
      <w:pPr>
        <w:pStyle w:val="ListParagraph"/>
        <w:numPr>
          <w:ilvl w:val="0"/>
          <w:numId w:val="1"/>
        </w:numPr>
        <w:rPr>
          <w:lang w:val="es-MX"/>
        </w:rPr>
      </w:pPr>
      <w:r w:rsidRPr="002E461A">
        <w:rPr>
          <w:lang w:val="es-MX"/>
        </w:rPr>
        <w:t xml:space="preserve">Estipendio mensual para cubrir los gastos de estudios, seguro, alojamiento, alimentación, transporte local, etc. </w:t>
      </w:r>
    </w:p>
    <w:p w14:paraId="0AEA4067" w14:textId="77777777" w:rsidR="000F0FD6" w:rsidRPr="002E461A" w:rsidRDefault="000F0FD6" w:rsidP="000F0FD6">
      <w:pPr>
        <w:pStyle w:val="ListParagraph"/>
        <w:numPr>
          <w:ilvl w:val="0"/>
          <w:numId w:val="1"/>
        </w:numPr>
        <w:rPr>
          <w:lang w:val="es-MX"/>
        </w:rPr>
      </w:pPr>
      <w:r w:rsidRPr="002E461A">
        <w:rPr>
          <w:lang w:val="es-MX"/>
        </w:rPr>
        <w:t>La asignación mensual no es prorrogable. Cesará automáticamente en el último mes en que el becario finalice sus estudios, ya sea por cumplimiento del plazo o, según el caso, por la finalización o cancelación anticipada de la beca. El Centro de Idioma orientará al becario cómo abrir la cuenta bancaria en Taiwán.</w:t>
      </w:r>
    </w:p>
    <w:p w14:paraId="57B56DD5" w14:textId="77777777" w:rsidR="000F0FD6" w:rsidRPr="002E461A" w:rsidRDefault="000F0FD6" w:rsidP="000F0FD6">
      <w:pPr>
        <w:pStyle w:val="ListParagraph"/>
        <w:numPr>
          <w:ilvl w:val="0"/>
          <w:numId w:val="1"/>
        </w:numPr>
        <w:rPr>
          <w:lang w:val="es-MX"/>
        </w:rPr>
      </w:pPr>
      <w:r w:rsidRPr="002E461A">
        <w:rPr>
          <w:lang w:val="es-MX"/>
        </w:rPr>
        <w:t>Los solicitantes no podrán aceptar más de una beca otorgada por alguna entidad o institución del gobierno de Taiwán al mismo tiempo.</w:t>
      </w:r>
    </w:p>
    <w:p w14:paraId="664369FB" w14:textId="77777777" w:rsidR="000F0FD6" w:rsidRPr="002E461A" w:rsidRDefault="000F0FD6" w:rsidP="000F0FD6">
      <w:pPr>
        <w:pStyle w:val="ListParagraph"/>
        <w:numPr>
          <w:ilvl w:val="0"/>
          <w:numId w:val="1"/>
        </w:numPr>
        <w:rPr>
          <w:lang w:val="es-MX"/>
        </w:rPr>
      </w:pPr>
      <w:r w:rsidRPr="002E461A">
        <w:rPr>
          <w:lang w:val="es-MX"/>
        </w:rPr>
        <w:t>El pasaje aéreo a Taiwán corren por cuenta del becario.</w:t>
      </w:r>
    </w:p>
    <w:p w14:paraId="4345A7B6" w14:textId="77777777" w:rsidR="000F0FD6" w:rsidRPr="002E461A" w:rsidRDefault="000F0FD6" w:rsidP="000F0FD6">
      <w:pPr>
        <w:rPr>
          <w:b/>
          <w:lang w:val="es-MX"/>
        </w:rPr>
      </w:pPr>
      <w:r w:rsidRPr="002E461A">
        <w:rPr>
          <w:b/>
          <w:lang w:val="es-MX"/>
        </w:rPr>
        <w:t xml:space="preserve">Requisitos </w:t>
      </w:r>
    </w:p>
    <w:p w14:paraId="623FCFAD" w14:textId="77777777" w:rsidR="000F0FD6" w:rsidRDefault="000F0FD6" w:rsidP="000F0FD6">
      <w:pPr>
        <w:pStyle w:val="ListParagraph"/>
        <w:numPr>
          <w:ilvl w:val="0"/>
          <w:numId w:val="1"/>
        </w:numPr>
        <w:rPr>
          <w:lang w:val="es-MX"/>
        </w:rPr>
      </w:pPr>
      <w:r>
        <w:rPr>
          <w:lang w:val="es-MX"/>
        </w:rPr>
        <w:t>De nacionalidad guatemalteca, mayores de 18 años</w:t>
      </w:r>
    </w:p>
    <w:p w14:paraId="450F0287" w14:textId="77777777" w:rsidR="000F0FD6" w:rsidRDefault="000F0FD6" w:rsidP="000F0FD6">
      <w:pPr>
        <w:pStyle w:val="ListParagraph"/>
        <w:numPr>
          <w:ilvl w:val="0"/>
          <w:numId w:val="1"/>
        </w:numPr>
        <w:rPr>
          <w:lang w:val="es-MX"/>
        </w:rPr>
      </w:pPr>
      <w:r>
        <w:rPr>
          <w:lang w:val="es-MX"/>
        </w:rPr>
        <w:t>Copia de documento de identificación.</w:t>
      </w:r>
    </w:p>
    <w:p w14:paraId="6BE0D759" w14:textId="77777777" w:rsidR="000F0FD6" w:rsidRDefault="000F0FD6" w:rsidP="000F0FD6">
      <w:pPr>
        <w:pStyle w:val="ListParagraph"/>
        <w:numPr>
          <w:ilvl w:val="0"/>
          <w:numId w:val="1"/>
        </w:numPr>
        <w:rPr>
          <w:lang w:val="es-MX"/>
        </w:rPr>
      </w:pPr>
      <w:r>
        <w:rPr>
          <w:lang w:val="es-MX"/>
        </w:rPr>
        <w:t>Certificado de inglés internacional (</w:t>
      </w:r>
      <w:proofErr w:type="spellStart"/>
      <w:r>
        <w:rPr>
          <w:lang w:val="es-MX"/>
        </w:rPr>
        <w:t>Toefl</w:t>
      </w:r>
      <w:proofErr w:type="spellEnd"/>
      <w:r>
        <w:rPr>
          <w:lang w:val="es-MX"/>
        </w:rPr>
        <w:t xml:space="preserve">, Michigan o </w:t>
      </w:r>
      <w:proofErr w:type="spellStart"/>
      <w:r>
        <w:rPr>
          <w:lang w:val="es-MX"/>
        </w:rPr>
        <w:t>Versant</w:t>
      </w:r>
      <w:proofErr w:type="spellEnd"/>
      <w:r>
        <w:rPr>
          <w:lang w:val="es-MX"/>
        </w:rPr>
        <w:t>).</w:t>
      </w:r>
    </w:p>
    <w:p w14:paraId="2BB25729" w14:textId="77777777" w:rsidR="000F0FD6" w:rsidRDefault="000F0FD6" w:rsidP="000F0FD6">
      <w:pPr>
        <w:pStyle w:val="ListParagraph"/>
        <w:numPr>
          <w:ilvl w:val="0"/>
          <w:numId w:val="1"/>
        </w:numPr>
        <w:rPr>
          <w:lang w:val="es-MX"/>
        </w:rPr>
      </w:pPr>
      <w:r>
        <w:rPr>
          <w:lang w:val="es-MX"/>
        </w:rPr>
        <w:t>2 cartas de recomendación. (traducción libre)</w:t>
      </w:r>
    </w:p>
    <w:p w14:paraId="73C69409" w14:textId="77777777" w:rsidR="000F0FD6" w:rsidRPr="00D20311" w:rsidRDefault="000F0FD6" w:rsidP="000F0FD6">
      <w:pPr>
        <w:pStyle w:val="ListParagraph"/>
        <w:numPr>
          <w:ilvl w:val="0"/>
          <w:numId w:val="1"/>
        </w:numPr>
        <w:rPr>
          <w:lang w:val="es-MX"/>
        </w:rPr>
      </w:pPr>
      <w:r w:rsidRPr="002E461A">
        <w:rPr>
          <w:lang w:val="es-MX"/>
        </w:rPr>
        <w:t>Poseer estudios de diversificado completo o del nivel superior, con excelente rendimiento académico preferentemente promedio superior al 8.0</w:t>
      </w:r>
    </w:p>
    <w:p w14:paraId="242A1CCD" w14:textId="77777777" w:rsidR="000F0FD6" w:rsidRDefault="000F0FD6" w:rsidP="000F0FD6">
      <w:pPr>
        <w:pStyle w:val="ListParagraph"/>
        <w:numPr>
          <w:ilvl w:val="0"/>
          <w:numId w:val="1"/>
        </w:numPr>
        <w:rPr>
          <w:lang w:val="es-MX"/>
        </w:rPr>
      </w:pPr>
      <w:r>
        <w:rPr>
          <w:lang w:val="es-MX"/>
        </w:rPr>
        <w:t>Título y certificado de notas (traducción libre) con los pases de ley:</w:t>
      </w:r>
    </w:p>
    <w:p w14:paraId="7E9F9DF0" w14:textId="77777777" w:rsidR="000F0FD6" w:rsidRDefault="000F0FD6" w:rsidP="000F0FD6">
      <w:pPr>
        <w:pStyle w:val="ListParagraph"/>
        <w:numPr>
          <w:ilvl w:val="0"/>
          <w:numId w:val="1"/>
        </w:numPr>
        <w:rPr>
          <w:lang w:val="es-MX"/>
        </w:rPr>
      </w:pPr>
      <w:r>
        <w:rPr>
          <w:lang w:val="es-MX"/>
        </w:rPr>
        <w:t>Ministerio de Educación (diversificado)</w:t>
      </w:r>
    </w:p>
    <w:p w14:paraId="4C7B0C9A" w14:textId="77777777" w:rsidR="000F0FD6" w:rsidRDefault="000F0FD6" w:rsidP="000F0FD6">
      <w:pPr>
        <w:pStyle w:val="ListParagraph"/>
        <w:numPr>
          <w:ilvl w:val="0"/>
          <w:numId w:val="1"/>
        </w:numPr>
        <w:rPr>
          <w:lang w:val="es-MX"/>
        </w:rPr>
      </w:pPr>
      <w:r>
        <w:rPr>
          <w:lang w:val="es-MX"/>
        </w:rPr>
        <w:t>Ministerio de Relaciones Exteriores</w:t>
      </w:r>
    </w:p>
    <w:p w14:paraId="279F5912" w14:textId="77777777" w:rsidR="000F0FD6" w:rsidRDefault="000F0FD6" w:rsidP="000F0FD6">
      <w:pPr>
        <w:pStyle w:val="ListParagraph"/>
        <w:numPr>
          <w:ilvl w:val="0"/>
          <w:numId w:val="1"/>
        </w:numPr>
        <w:rPr>
          <w:lang w:val="es-MX"/>
        </w:rPr>
      </w:pPr>
      <w:r>
        <w:rPr>
          <w:lang w:val="es-MX"/>
        </w:rPr>
        <w:t>Plan personal de estudios</w:t>
      </w:r>
    </w:p>
    <w:p w14:paraId="2728DB50" w14:textId="77777777" w:rsidR="000F0FD6" w:rsidRDefault="000F0FD6" w:rsidP="000F0FD6">
      <w:pPr>
        <w:pStyle w:val="ListParagraph"/>
        <w:numPr>
          <w:ilvl w:val="0"/>
          <w:numId w:val="1"/>
        </w:numPr>
        <w:rPr>
          <w:lang w:val="es-MX"/>
        </w:rPr>
      </w:pPr>
      <w:r>
        <w:rPr>
          <w:lang w:val="es-MX"/>
        </w:rPr>
        <w:t>Carta de compromiso.</w:t>
      </w:r>
    </w:p>
    <w:p w14:paraId="65724262" w14:textId="77777777" w:rsidR="000F0FD6" w:rsidRPr="002E461A" w:rsidRDefault="000F0FD6" w:rsidP="000F0FD6">
      <w:pPr>
        <w:pStyle w:val="ListParagraph"/>
        <w:numPr>
          <w:ilvl w:val="0"/>
          <w:numId w:val="1"/>
        </w:numPr>
        <w:rPr>
          <w:lang w:val="es-MX"/>
        </w:rPr>
      </w:pPr>
      <w:r w:rsidRPr="002E461A">
        <w:rPr>
          <w:lang w:val="es-MX"/>
        </w:rPr>
        <w:lastRenderedPageBreak/>
        <w:t xml:space="preserve">Formulario de aplicación de la beca </w:t>
      </w:r>
      <w:proofErr w:type="spellStart"/>
      <w:r w:rsidRPr="002E461A">
        <w:rPr>
          <w:lang w:val="es-MX"/>
        </w:rPr>
        <w:t>Huayu</w:t>
      </w:r>
      <w:proofErr w:type="spellEnd"/>
      <w:r w:rsidRPr="002E461A">
        <w:rPr>
          <w:lang w:val="es-MX"/>
        </w:rPr>
        <w:t xml:space="preserve"> </w:t>
      </w:r>
    </w:p>
    <w:p w14:paraId="6B699DE3" w14:textId="77777777" w:rsidR="000F0FD6" w:rsidRPr="002E461A" w:rsidRDefault="000F0FD6" w:rsidP="000F0FD6">
      <w:pPr>
        <w:pStyle w:val="ListParagraph"/>
        <w:numPr>
          <w:ilvl w:val="0"/>
          <w:numId w:val="1"/>
        </w:numPr>
        <w:rPr>
          <w:lang w:val="es-MX"/>
        </w:rPr>
      </w:pPr>
      <w:r w:rsidRPr="002E461A">
        <w:rPr>
          <w:lang w:val="es-MX"/>
        </w:rPr>
        <w:t xml:space="preserve">Formulario de aplicación de Segeplan </w:t>
      </w:r>
    </w:p>
    <w:p w14:paraId="4DDB0A12" w14:textId="77777777" w:rsidR="000F0FD6" w:rsidRPr="002E461A" w:rsidRDefault="000F0FD6" w:rsidP="000F0FD6">
      <w:pPr>
        <w:pStyle w:val="ListParagraph"/>
        <w:numPr>
          <w:ilvl w:val="0"/>
          <w:numId w:val="1"/>
        </w:numPr>
        <w:rPr>
          <w:lang w:val="es-MX"/>
        </w:rPr>
      </w:pPr>
      <w:r w:rsidRPr="002E461A">
        <w:rPr>
          <w:lang w:val="es-MX"/>
        </w:rPr>
        <w:t>Comprobante de aplicación al Centro o Universidad de estudio de su elección en Taiwán, previamente ingresado.</w:t>
      </w:r>
    </w:p>
    <w:p w14:paraId="671E3113" w14:textId="77777777" w:rsidR="000F0FD6" w:rsidRPr="002E461A" w:rsidRDefault="000F0FD6" w:rsidP="000F0FD6">
      <w:pPr>
        <w:pStyle w:val="ListParagraph"/>
        <w:numPr>
          <w:ilvl w:val="0"/>
          <w:numId w:val="1"/>
        </w:numPr>
        <w:rPr>
          <w:lang w:val="es-MX"/>
        </w:rPr>
      </w:pPr>
      <w:r w:rsidRPr="002E461A">
        <w:rPr>
          <w:lang w:val="es-MX"/>
        </w:rPr>
        <w:t>Copia del pasaporte Guatemalteco con vigencia de más de 6 meses</w:t>
      </w:r>
    </w:p>
    <w:p w14:paraId="0C4D8C42" w14:textId="77777777" w:rsidR="000F0FD6" w:rsidRPr="002E461A" w:rsidRDefault="000F0FD6" w:rsidP="000F0FD6">
      <w:pPr>
        <w:pStyle w:val="ListParagraph"/>
        <w:numPr>
          <w:ilvl w:val="0"/>
          <w:numId w:val="1"/>
        </w:numPr>
        <w:rPr>
          <w:lang w:val="es-MX"/>
        </w:rPr>
      </w:pPr>
      <w:proofErr w:type="spellStart"/>
      <w:r w:rsidRPr="002E461A">
        <w:rPr>
          <w:lang w:val="es-MX"/>
        </w:rPr>
        <w:t>Curriculm</w:t>
      </w:r>
      <w:proofErr w:type="spellEnd"/>
      <w:r w:rsidRPr="002E461A">
        <w:rPr>
          <w:lang w:val="es-MX"/>
        </w:rPr>
        <w:t xml:space="preserve"> Vitae</w:t>
      </w:r>
    </w:p>
    <w:p w14:paraId="160A781A" w14:textId="77777777" w:rsidR="000F0FD6" w:rsidRDefault="000F0FD6" w:rsidP="000F0FD6">
      <w:pPr>
        <w:pStyle w:val="ListParagraph"/>
        <w:numPr>
          <w:ilvl w:val="0"/>
          <w:numId w:val="1"/>
        </w:numPr>
        <w:rPr>
          <w:lang w:val="es-MX"/>
        </w:rPr>
      </w:pPr>
      <w:r>
        <w:rPr>
          <w:lang w:val="es-MX"/>
        </w:rPr>
        <w:t>Los expedientes deben ser presentados en hojas tamaño A4, no se aceptará otro tamaño.</w:t>
      </w:r>
    </w:p>
    <w:p w14:paraId="2AAE32CC" w14:textId="77777777" w:rsidR="000F0FD6" w:rsidRPr="002E461A" w:rsidRDefault="000F0FD6" w:rsidP="000F0FD6">
      <w:pPr>
        <w:rPr>
          <w:lang w:val="es-MX"/>
        </w:rPr>
      </w:pPr>
      <w:r w:rsidRPr="002E461A">
        <w:rPr>
          <w:b/>
          <w:lang w:val="es-MX"/>
        </w:rPr>
        <w:t>Restricciones</w:t>
      </w:r>
    </w:p>
    <w:p w14:paraId="77DF7C2C" w14:textId="77777777" w:rsidR="000F0FD6" w:rsidRPr="002E461A" w:rsidRDefault="000F0FD6" w:rsidP="000F0FD6">
      <w:pPr>
        <w:pStyle w:val="ListParagraph"/>
        <w:numPr>
          <w:ilvl w:val="0"/>
          <w:numId w:val="1"/>
        </w:numPr>
        <w:rPr>
          <w:lang w:val="es-MX"/>
        </w:rPr>
      </w:pPr>
      <w:r w:rsidRPr="002E461A">
        <w:rPr>
          <w:lang w:val="es-MX"/>
        </w:rPr>
        <w:t>No ser estudiantes de nacionalidad taiwanesa ni contar con el carácter de chino ultramar.</w:t>
      </w:r>
    </w:p>
    <w:p w14:paraId="53AB8970" w14:textId="77777777" w:rsidR="000F0FD6" w:rsidRPr="002E461A" w:rsidRDefault="000F0FD6" w:rsidP="000F0FD6">
      <w:pPr>
        <w:pStyle w:val="ListParagraph"/>
        <w:numPr>
          <w:ilvl w:val="0"/>
          <w:numId w:val="1"/>
        </w:numPr>
        <w:rPr>
          <w:lang w:val="es-MX"/>
        </w:rPr>
      </w:pPr>
      <w:r w:rsidRPr="002E461A">
        <w:rPr>
          <w:lang w:val="es-MX"/>
        </w:rPr>
        <w:t>No estar recibiendo ninguna beca por parte de instituciones o de entidades o agencias del gobierno de Taiwán.</w:t>
      </w:r>
    </w:p>
    <w:p w14:paraId="76C4656D" w14:textId="77777777" w:rsidR="000F0FD6" w:rsidRPr="002E461A" w:rsidRDefault="000F0FD6" w:rsidP="000F0FD6">
      <w:pPr>
        <w:pStyle w:val="ListParagraph"/>
        <w:numPr>
          <w:ilvl w:val="0"/>
          <w:numId w:val="1"/>
        </w:numPr>
        <w:rPr>
          <w:lang w:val="es-MX"/>
        </w:rPr>
      </w:pPr>
      <w:r w:rsidRPr="002E461A">
        <w:rPr>
          <w:lang w:val="es-MX"/>
        </w:rPr>
        <w:t>No ser estudiantes de intercambio admitidos por algún convenio de cooperación académica entre universidades locales y extranjeras.</w:t>
      </w:r>
    </w:p>
    <w:p w14:paraId="6773FB55" w14:textId="77777777" w:rsidR="000F0FD6" w:rsidRPr="002E461A" w:rsidRDefault="000F0FD6" w:rsidP="000F0FD6">
      <w:pPr>
        <w:pStyle w:val="ListParagraph"/>
        <w:numPr>
          <w:ilvl w:val="0"/>
          <w:numId w:val="1"/>
        </w:numPr>
        <w:rPr>
          <w:lang w:val="es-MX"/>
        </w:rPr>
      </w:pPr>
      <w:r w:rsidRPr="002E461A">
        <w:rPr>
          <w:lang w:val="es-MX"/>
        </w:rPr>
        <w:t>No haber contado con anterioridad con una beca que hubiera sido cancelada.</w:t>
      </w:r>
    </w:p>
    <w:p w14:paraId="677DEC14" w14:textId="77777777" w:rsidR="000F0FD6" w:rsidRPr="002E461A" w:rsidRDefault="000F0FD6" w:rsidP="000F0FD6">
      <w:pPr>
        <w:pStyle w:val="ListParagraph"/>
        <w:numPr>
          <w:ilvl w:val="0"/>
          <w:numId w:val="1"/>
        </w:numPr>
        <w:rPr>
          <w:lang w:val="es-MX"/>
        </w:rPr>
      </w:pPr>
      <w:r w:rsidRPr="002E461A">
        <w:rPr>
          <w:lang w:val="es-MX"/>
        </w:rPr>
        <w:t>No haber recibido otra beca del mismo tipo o de Beca Taiwán.</w:t>
      </w:r>
    </w:p>
    <w:p w14:paraId="64D6B34C" w14:textId="77777777" w:rsidR="000F0FD6" w:rsidRPr="002E461A" w:rsidRDefault="000F0FD6" w:rsidP="000F0FD6">
      <w:pPr>
        <w:ind w:left="360"/>
        <w:rPr>
          <w:b/>
          <w:lang w:val="es-MX"/>
        </w:rPr>
      </w:pPr>
      <w:r w:rsidRPr="002E461A">
        <w:rPr>
          <w:b/>
          <w:lang w:val="es-MX"/>
        </w:rPr>
        <w:t xml:space="preserve">Forma de aplicación </w:t>
      </w:r>
    </w:p>
    <w:p w14:paraId="1BA96A5D" w14:textId="77777777" w:rsidR="000F0FD6" w:rsidRPr="002E461A" w:rsidRDefault="000F0FD6" w:rsidP="000F0FD6">
      <w:pPr>
        <w:pStyle w:val="ListParagraph"/>
        <w:numPr>
          <w:ilvl w:val="0"/>
          <w:numId w:val="1"/>
        </w:numPr>
        <w:rPr>
          <w:lang w:val="es-MX"/>
        </w:rPr>
      </w:pPr>
      <w:r w:rsidRPr="002E461A">
        <w:rPr>
          <w:lang w:val="es-MX"/>
        </w:rPr>
        <w:t>Período de solicitud: 15 de Enero del 2024 hasta 25 de Marzo del 2024</w:t>
      </w:r>
    </w:p>
    <w:p w14:paraId="4D624003" w14:textId="77777777" w:rsidR="000F0FD6" w:rsidRDefault="000F0FD6" w:rsidP="000F0FD6">
      <w:pPr>
        <w:pStyle w:val="ListParagraph"/>
        <w:numPr>
          <w:ilvl w:val="0"/>
          <w:numId w:val="1"/>
        </w:numPr>
        <w:rPr>
          <w:lang w:val="es-MX"/>
        </w:rPr>
      </w:pPr>
      <w:r>
        <w:rPr>
          <w:lang w:val="es-MX"/>
        </w:rPr>
        <w:t>Los interesados deberán aplicar a través de SEGEPLAN</w:t>
      </w:r>
    </w:p>
    <w:p w14:paraId="4D3E7ED8" w14:textId="77777777" w:rsidR="000F0FD6" w:rsidRPr="002E461A" w:rsidRDefault="000F0FD6" w:rsidP="000F0FD6">
      <w:pPr>
        <w:pStyle w:val="ListParagraph"/>
        <w:rPr>
          <w:lang w:val="es-MX"/>
        </w:rPr>
      </w:pPr>
    </w:p>
    <w:p w14:paraId="7194F071" w14:textId="77777777" w:rsidR="000F0FD6" w:rsidRPr="002E461A" w:rsidRDefault="00000000" w:rsidP="000F0FD6">
      <w:pPr>
        <w:pStyle w:val="ListParagraph"/>
        <w:rPr>
          <w:lang w:val="es-MX"/>
        </w:rPr>
      </w:pPr>
      <w:hyperlink r:id="rId5" w:history="1">
        <w:r w:rsidR="000F0FD6" w:rsidRPr="002E461A">
          <w:rPr>
            <w:lang w:val="es-MX"/>
          </w:rPr>
          <w:t>https://www.roc-taiwan.org/uploads/sites/178/2024/01/2-Programa-de-beca-Huayu-de-Ministerio-de-Educaci%C3%B3n-de-Taiwan.pdf</w:t>
        </w:r>
      </w:hyperlink>
    </w:p>
    <w:p w14:paraId="79D9264B" w14:textId="77777777" w:rsidR="000F0FD6" w:rsidRPr="002E461A" w:rsidRDefault="000F0FD6" w:rsidP="000F0FD6">
      <w:pPr>
        <w:pStyle w:val="ListParagraph"/>
        <w:rPr>
          <w:lang w:val="es-MX"/>
        </w:rPr>
      </w:pPr>
    </w:p>
    <w:p w14:paraId="1A9F0635" w14:textId="77777777" w:rsidR="000F0FD6" w:rsidRPr="002E461A" w:rsidRDefault="00000000" w:rsidP="000F0FD6">
      <w:pPr>
        <w:pStyle w:val="ListParagraph"/>
        <w:rPr>
          <w:lang w:val="es-MX"/>
        </w:rPr>
      </w:pPr>
      <w:hyperlink r:id="rId6" w:history="1">
        <w:r w:rsidR="000F0FD6" w:rsidRPr="002E461A">
          <w:rPr>
            <w:lang w:val="es-MX"/>
          </w:rPr>
          <w:t>https://www.roc-taiwan.org/uploads/sites/178/2024/01/2-Lista-de-Universidades-Huayu.pdf</w:t>
        </w:r>
      </w:hyperlink>
    </w:p>
    <w:p w14:paraId="61BDD593" w14:textId="77777777" w:rsidR="000F0FD6" w:rsidRDefault="000F0FD6" w:rsidP="000F0FD6">
      <w:pPr>
        <w:pStyle w:val="ListParagraph"/>
        <w:rPr>
          <w:lang w:val="es-MX"/>
        </w:rPr>
      </w:pPr>
    </w:p>
    <w:p w14:paraId="4AB75CB1" w14:textId="77777777" w:rsidR="000F0FD6" w:rsidRDefault="000F0FD6" w:rsidP="000F0FD6">
      <w:pPr>
        <w:pStyle w:val="ListParagraph"/>
        <w:rPr>
          <w:lang w:val="es-MX"/>
        </w:rPr>
      </w:pPr>
    </w:p>
    <w:p w14:paraId="776BC88A" w14:textId="77777777" w:rsidR="000F0FD6" w:rsidRDefault="000F0FD6" w:rsidP="000F0FD6">
      <w:pPr>
        <w:pStyle w:val="ListParagraph"/>
        <w:rPr>
          <w:lang w:val="es-MX"/>
        </w:rPr>
      </w:pPr>
    </w:p>
    <w:p w14:paraId="7CF958F4" w14:textId="77777777" w:rsidR="000F0FD6" w:rsidRDefault="000F0FD6" w:rsidP="000F0FD6">
      <w:pPr>
        <w:pStyle w:val="ListParagraph"/>
        <w:rPr>
          <w:lang w:val="es-MX"/>
        </w:rPr>
      </w:pPr>
    </w:p>
    <w:p w14:paraId="04D68E8B" w14:textId="77777777" w:rsidR="000F0FD6" w:rsidRDefault="000F0FD6" w:rsidP="000F0FD6">
      <w:pPr>
        <w:pStyle w:val="ListParagraph"/>
        <w:rPr>
          <w:lang w:val="es-MX"/>
        </w:rPr>
      </w:pPr>
    </w:p>
    <w:p w14:paraId="36270E63" w14:textId="77777777" w:rsidR="000F0FD6" w:rsidRDefault="000F0FD6" w:rsidP="000F0FD6">
      <w:pPr>
        <w:pStyle w:val="ListParagraph"/>
        <w:rPr>
          <w:lang w:val="es-MX"/>
        </w:rPr>
      </w:pPr>
    </w:p>
    <w:sectPr w:rsidR="000F0FD6" w:rsidSect="003C6E2F">
      <w:pgSz w:w="12240" w:h="15840" w:code="1"/>
      <w:pgMar w:top="1797" w:right="851" w:bottom="1797" w:left="1134"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Calibri">
    <w:altName w:val="Century Gothic"/>
    <w:panose1 w:val="020F0502020204030204"/>
    <w:charset w:val="00"/>
    <w:family w:val="swiss"/>
    <w:pitch w:val="variable"/>
    <w:sig w:usb0="E4002EFF" w:usb1="C200247B" w:usb2="00000009" w:usb3="00000000" w:csb0="000001FF"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MingLiU">
    <w:altName w:val="PMingLiU"/>
    <w:panose1 w:val="02010601000101010101"/>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0615C1"/>
    <w:multiLevelType w:val="hybridMultilevel"/>
    <w:tmpl w:val="61C2BEFA"/>
    <w:lvl w:ilvl="0" w:tplc="F4A61378">
      <w:numFmt w:val="bullet"/>
      <w:lvlText w:val=""/>
      <w:lvlJc w:val="left"/>
      <w:pPr>
        <w:ind w:left="720" w:hanging="360"/>
      </w:pPr>
      <w:rPr>
        <w:rFonts w:ascii="Symbol" w:eastAsiaTheme="minorHAnsi" w:hAnsi="Symbol" w:cstheme="minorBidi" w:hint="default"/>
      </w:rPr>
    </w:lvl>
    <w:lvl w:ilvl="1" w:tplc="100A0003" w:tentative="1">
      <w:start w:val="1"/>
      <w:numFmt w:val="bullet"/>
      <w:lvlText w:val="o"/>
      <w:lvlJc w:val="left"/>
      <w:pPr>
        <w:ind w:left="1440" w:hanging="360"/>
      </w:pPr>
      <w:rPr>
        <w:rFonts w:ascii="Courier New" w:hAnsi="Courier New" w:cs="Courier New" w:hint="default"/>
      </w:rPr>
    </w:lvl>
    <w:lvl w:ilvl="2" w:tplc="100A0005" w:tentative="1">
      <w:start w:val="1"/>
      <w:numFmt w:val="bullet"/>
      <w:lvlText w:val=""/>
      <w:lvlJc w:val="left"/>
      <w:pPr>
        <w:ind w:left="2160" w:hanging="360"/>
      </w:pPr>
      <w:rPr>
        <w:rFonts w:ascii="Wingdings" w:hAnsi="Wingdings" w:hint="default"/>
      </w:rPr>
    </w:lvl>
    <w:lvl w:ilvl="3" w:tplc="100A0001" w:tentative="1">
      <w:start w:val="1"/>
      <w:numFmt w:val="bullet"/>
      <w:lvlText w:val=""/>
      <w:lvlJc w:val="left"/>
      <w:pPr>
        <w:ind w:left="2880" w:hanging="360"/>
      </w:pPr>
      <w:rPr>
        <w:rFonts w:ascii="Symbol" w:hAnsi="Symbol" w:hint="default"/>
      </w:rPr>
    </w:lvl>
    <w:lvl w:ilvl="4" w:tplc="100A0003" w:tentative="1">
      <w:start w:val="1"/>
      <w:numFmt w:val="bullet"/>
      <w:lvlText w:val="o"/>
      <w:lvlJc w:val="left"/>
      <w:pPr>
        <w:ind w:left="3600" w:hanging="360"/>
      </w:pPr>
      <w:rPr>
        <w:rFonts w:ascii="Courier New" w:hAnsi="Courier New" w:cs="Courier New" w:hint="default"/>
      </w:rPr>
    </w:lvl>
    <w:lvl w:ilvl="5" w:tplc="100A0005" w:tentative="1">
      <w:start w:val="1"/>
      <w:numFmt w:val="bullet"/>
      <w:lvlText w:val=""/>
      <w:lvlJc w:val="left"/>
      <w:pPr>
        <w:ind w:left="4320" w:hanging="360"/>
      </w:pPr>
      <w:rPr>
        <w:rFonts w:ascii="Wingdings" w:hAnsi="Wingdings" w:hint="default"/>
      </w:rPr>
    </w:lvl>
    <w:lvl w:ilvl="6" w:tplc="100A0001" w:tentative="1">
      <w:start w:val="1"/>
      <w:numFmt w:val="bullet"/>
      <w:lvlText w:val=""/>
      <w:lvlJc w:val="left"/>
      <w:pPr>
        <w:ind w:left="5040" w:hanging="360"/>
      </w:pPr>
      <w:rPr>
        <w:rFonts w:ascii="Symbol" w:hAnsi="Symbol" w:hint="default"/>
      </w:rPr>
    </w:lvl>
    <w:lvl w:ilvl="7" w:tplc="100A0003" w:tentative="1">
      <w:start w:val="1"/>
      <w:numFmt w:val="bullet"/>
      <w:lvlText w:val="o"/>
      <w:lvlJc w:val="left"/>
      <w:pPr>
        <w:ind w:left="5760" w:hanging="360"/>
      </w:pPr>
      <w:rPr>
        <w:rFonts w:ascii="Courier New" w:hAnsi="Courier New" w:cs="Courier New" w:hint="default"/>
      </w:rPr>
    </w:lvl>
    <w:lvl w:ilvl="8" w:tplc="100A0005" w:tentative="1">
      <w:start w:val="1"/>
      <w:numFmt w:val="bullet"/>
      <w:lvlText w:val=""/>
      <w:lvlJc w:val="left"/>
      <w:pPr>
        <w:ind w:left="6480" w:hanging="360"/>
      </w:pPr>
      <w:rPr>
        <w:rFonts w:ascii="Wingdings" w:hAnsi="Wingdings" w:hint="default"/>
      </w:rPr>
    </w:lvl>
  </w:abstractNum>
  <w:abstractNum w:abstractNumId="1" w15:restartNumberingAfterBreak="0">
    <w:nsid w:val="30A85D7E"/>
    <w:multiLevelType w:val="multilevel"/>
    <w:tmpl w:val="02165F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101441502">
    <w:abstractNumId w:val="1"/>
  </w:num>
  <w:num w:numId="2" w16cid:durableId="175389305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0FD6"/>
    <w:rsid w:val="000979E5"/>
    <w:rsid w:val="000F0FD6"/>
    <w:rsid w:val="001A5EC1"/>
    <w:rsid w:val="001D3BE3"/>
    <w:rsid w:val="003C6E2F"/>
    <w:rsid w:val="0041464E"/>
    <w:rsid w:val="00B70ACD"/>
    <w:rsid w:val="00D976F4"/>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952F4A"/>
  <w15:docId w15:val="{7E6F5FB6-60C0-4CF2-BF7D-AD07B9AE68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F0FD6"/>
    <w:pPr>
      <w:widowControl w:val="0"/>
    </w:pPr>
    <w:rPr>
      <w:lang w:val="es-GT"/>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0F0FD6"/>
    <w:pPr>
      <w:widowControl/>
      <w:spacing w:before="100" w:beforeAutospacing="1" w:after="100" w:afterAutospacing="1"/>
    </w:pPr>
    <w:rPr>
      <w:rFonts w:ascii="PMingLiU" w:eastAsia="PMingLiU" w:hAnsi="PMingLiU" w:cs="PMingLiU"/>
      <w:kern w:val="0"/>
      <w:szCs w:val="24"/>
      <w:lang w:val="en-US"/>
    </w:rPr>
  </w:style>
  <w:style w:type="character" w:styleId="Hyperlink">
    <w:name w:val="Hyperlink"/>
    <w:basedOn w:val="DefaultParagraphFont"/>
    <w:uiPriority w:val="99"/>
    <w:unhideWhenUsed/>
    <w:rsid w:val="000F0FD6"/>
    <w:rPr>
      <w:color w:val="0000FF"/>
      <w:u w:val="single"/>
    </w:rPr>
  </w:style>
  <w:style w:type="paragraph" w:styleId="ListParagraph">
    <w:name w:val="List Paragraph"/>
    <w:basedOn w:val="Normal"/>
    <w:uiPriority w:val="34"/>
    <w:qFormat/>
    <w:rsid w:val="000F0FD6"/>
    <w:pPr>
      <w:widowControl/>
      <w:spacing w:after="200" w:line="276" w:lineRule="auto"/>
      <w:ind w:left="720"/>
      <w:contextualSpacing/>
    </w:pPr>
    <w:rPr>
      <w:kern w:val="0"/>
      <w:sz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roc-taiwan.org/uploads/sites/178/2024/01/2-Lista-de-Universidades-Huayu.pdf" TargetMode="External"/><Relationship Id="rId5" Type="http://schemas.openxmlformats.org/officeDocument/2006/relationships/hyperlink" Target="https://www.roc-taiwan.org/uploads/sites/178/2024/01/2-Programa-de-beca-Huayu-de-Ministerio-de-Educaci%C3%B3n-de-Taiwan.pdf" TargetMode="Externa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458</Words>
  <Characters>2611</Characters>
  <Application>Microsoft Office Word</Application>
  <DocSecurity>0</DocSecurity>
  <Lines>21</Lines>
  <Paragraphs>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3063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Yahir</dc:creator>
  <cp:lastModifiedBy>ELSA JEANETH MAYEN MEJIA DE ARENAS</cp:lastModifiedBy>
  <cp:revision>2</cp:revision>
  <dcterms:created xsi:type="dcterms:W3CDTF">2024-01-27T05:10:00Z</dcterms:created>
  <dcterms:modified xsi:type="dcterms:W3CDTF">2024-01-27T05:10:00Z</dcterms:modified>
</cp:coreProperties>
</file>